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9FD" w:rsidRPr="00DA7284" w:rsidRDefault="00387519" w:rsidP="001D6149">
      <w:pPr>
        <w:jc w:val="center"/>
        <w:rPr>
          <w:rFonts w:asciiTheme="majorEastAsia" w:eastAsiaTheme="majorEastAsia" w:hAnsiTheme="majorEastAsia"/>
          <w:b/>
          <w:sz w:val="28"/>
          <w:szCs w:val="28"/>
          <w:u w:val="single"/>
        </w:rPr>
      </w:pPr>
      <w:r>
        <w:rPr>
          <w:noProof/>
        </w:rPr>
        <w:pict>
          <v:shapetype id="_x0000_t202" coordsize="21600,21600" o:spt="202" path="m,l,21600r21600,l21600,xe">
            <v:stroke joinstyle="miter"/>
            <v:path gradientshapeok="t" o:connecttype="rect"/>
          </v:shapetype>
          <v:shape id="Text Box 47" o:spid="_x0000_s2054" type="#_x0000_t202" style="position:absolute;left:0;text-align:left;margin-left:393.35pt;margin-top:-23.5pt;width:76.15pt;height:22.95pt;z-index:251660288;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">
            <v:textbox style="mso-fit-shape-to-text:t">
              <w:txbxContent>
                <w:p w:rsidR="00EE3E4E" w:rsidRPr="00135E69" w:rsidRDefault="00EE3E4E" w:rsidP="00EE3E4E">
                  <w:pPr>
                    <w:spacing w:line="300" w:lineRule="exact"/>
                    <w:jc w:val="center"/>
                    <w:rPr>
                      <w:rFonts w:ascii="ＭＳ ゴシック" w:eastAsia="ＭＳ ゴシック" w:hAnsi="ＭＳ ゴシック"/>
                      <w:b/>
                      <w:sz w:val="28"/>
                      <w:szCs w:val="28"/>
                    </w:rPr>
                  </w:pPr>
                  <w:r w:rsidRPr="00135E69">
                    <w:rPr>
                      <w:rFonts w:ascii="ＭＳ ゴシック" w:eastAsia="ＭＳ ゴシック" w:hAnsi="ＭＳ ゴシック" w:hint="eastAsia"/>
                      <w:b/>
                      <w:sz w:val="28"/>
                      <w:szCs w:val="28"/>
                    </w:rPr>
                    <w:t>資 料 ２</w:t>
                  </w:r>
                </w:p>
              </w:txbxContent>
            </v:textbox>
          </v:shape>
        </w:pict>
      </w:r>
      <w:r w:rsidR="002169FD" w:rsidRPr="00DA7284">
        <w:rPr>
          <w:rFonts w:asciiTheme="majorEastAsia" w:eastAsiaTheme="majorEastAsia" w:hAnsiTheme="majorEastAsia" w:hint="eastAsia"/>
          <w:b/>
          <w:sz w:val="28"/>
          <w:szCs w:val="28"/>
          <w:u w:val="single"/>
        </w:rPr>
        <w:t>剰余金の処理について</w:t>
      </w:r>
    </w:p>
    <w:p w:rsidR="00E835B9" w:rsidRDefault="00E835B9" w:rsidP="00E179F8">
      <w:pPr>
        <w:ind w:firstLineChars="100" w:firstLine="210"/>
      </w:pPr>
    </w:p>
    <w:p w:rsidR="00AA0668" w:rsidRDefault="00E835B9" w:rsidP="00E835B9">
      <w:r>
        <w:rPr>
          <w:rFonts w:hint="eastAsia"/>
        </w:rPr>
        <w:t>＜＜</w:t>
      </w:r>
      <w:r w:rsidR="00AA0668">
        <w:rPr>
          <w:rFonts w:hint="eastAsia"/>
        </w:rPr>
        <w:t>剰余金処理</w:t>
      </w:r>
      <w:r>
        <w:rPr>
          <w:rFonts w:hint="eastAsia"/>
        </w:rPr>
        <w:t>の</w:t>
      </w:r>
      <w:r w:rsidR="00AA0668">
        <w:rPr>
          <w:rFonts w:hint="eastAsia"/>
        </w:rPr>
        <w:t>手順</w:t>
      </w:r>
      <w:r>
        <w:rPr>
          <w:rFonts w:hint="eastAsia"/>
        </w:rPr>
        <w:t>＞＞</w:t>
      </w:r>
    </w:p>
    <w:tbl>
      <w:tblPr>
        <w:tblW w:w="0" w:type="auto"/>
        <w:tblInd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tblGrid>
      <w:tr w:rsidR="0031349C" w:rsidRPr="0031349C" w:rsidTr="00E835B9">
        <w:trPr>
          <w:trHeight w:val="1350"/>
        </w:trPr>
        <w:tc>
          <w:tcPr>
            <w:tcW w:w="4961" w:type="dxa"/>
            <w:tcBorders>
              <w:top w:val="dotted" w:sz="4" w:space="0" w:color="auto"/>
              <w:left w:val="dotted" w:sz="4" w:space="0" w:color="auto"/>
              <w:bottom w:val="dotted" w:sz="4" w:space="0" w:color="auto"/>
              <w:right w:val="dotted" w:sz="4" w:space="0" w:color="auto"/>
            </w:tcBorders>
          </w:tcPr>
          <w:p w:rsidR="00E835B9" w:rsidRDefault="00E835B9" w:rsidP="00E835B9">
            <w:pPr>
              <w:spacing w:line="320" w:lineRule="exact"/>
            </w:pPr>
            <w:r>
              <w:rPr>
                <w:rFonts w:hint="eastAsia"/>
              </w:rPr>
              <w:t>【設例</w:t>
            </w:r>
            <w:r w:rsidR="008D424B">
              <w:rPr>
                <w:rFonts w:hint="eastAsia"/>
              </w:rPr>
              <w:t>の</w:t>
            </w:r>
            <w:r>
              <w:rPr>
                <w:rFonts w:hint="eastAsia"/>
              </w:rPr>
              <w:t>条件】</w:t>
            </w:r>
          </w:p>
          <w:p w:rsidR="0031349C" w:rsidRDefault="00716740" w:rsidP="00824731">
            <w:pPr>
              <w:spacing w:line="320" w:lineRule="exact"/>
              <w:ind w:leftChars="31" w:left="65" w:firstLineChars="100" w:firstLine="210"/>
            </w:pPr>
            <w:r>
              <w:rPr>
                <w:rFonts w:hint="eastAsia"/>
              </w:rPr>
              <w:t>期末</w:t>
            </w:r>
            <w:r w:rsidR="0031349C">
              <w:rPr>
                <w:rFonts w:hint="eastAsia"/>
              </w:rPr>
              <w:t xml:space="preserve">組合出資金　　　</w:t>
            </w:r>
            <w:r w:rsidR="0062433D">
              <w:rPr>
                <w:rFonts w:hint="eastAsia"/>
              </w:rPr>
              <w:t xml:space="preserve">　</w:t>
            </w:r>
            <w:r w:rsidR="0031349C">
              <w:rPr>
                <w:rFonts w:hint="eastAsia"/>
              </w:rPr>
              <w:t>１，０００，０００円</w:t>
            </w:r>
          </w:p>
          <w:p w:rsidR="0062433D" w:rsidRDefault="0062433D" w:rsidP="00903BA0">
            <w:pPr>
              <w:spacing w:line="320" w:lineRule="exact"/>
              <w:ind w:leftChars="31" w:left="65" w:firstLineChars="100" w:firstLine="210"/>
            </w:pPr>
            <w:r>
              <w:rPr>
                <w:rFonts w:hint="eastAsia"/>
              </w:rPr>
              <w:t>共同購買事業売上高　１０，０００，０００円</w:t>
            </w:r>
          </w:p>
          <w:p w:rsidR="0031349C" w:rsidRDefault="0031349C" w:rsidP="00903BA0">
            <w:pPr>
              <w:spacing w:line="320" w:lineRule="exact"/>
              <w:ind w:leftChars="31" w:left="65" w:firstLineChars="100" w:firstLine="210"/>
            </w:pPr>
            <w:r>
              <w:rPr>
                <w:rFonts w:hint="eastAsia"/>
              </w:rPr>
              <w:t xml:space="preserve">当期利益　　　　　　</w:t>
            </w:r>
            <w:r w:rsidR="00716740">
              <w:rPr>
                <w:rFonts w:hint="eastAsia"/>
              </w:rPr>
              <w:t xml:space="preserve">　　</w:t>
            </w:r>
            <w:r w:rsidR="0062433D">
              <w:rPr>
                <w:rFonts w:hint="eastAsia"/>
              </w:rPr>
              <w:t xml:space="preserve">　５</w:t>
            </w:r>
            <w:r>
              <w:rPr>
                <w:rFonts w:hint="eastAsia"/>
              </w:rPr>
              <w:t>００，０００円</w:t>
            </w:r>
          </w:p>
          <w:p w:rsidR="0031349C" w:rsidRDefault="0031349C" w:rsidP="00903BA0">
            <w:pPr>
              <w:spacing w:line="320" w:lineRule="exact"/>
              <w:ind w:leftChars="31" w:left="65" w:firstLineChars="100" w:firstLine="210"/>
            </w:pPr>
            <w:r>
              <w:rPr>
                <w:rFonts w:hint="eastAsia"/>
              </w:rPr>
              <w:t xml:space="preserve">前期繰越損失　　　</w:t>
            </w:r>
            <w:r w:rsidR="00716740">
              <w:rPr>
                <w:rFonts w:hint="eastAsia"/>
              </w:rPr>
              <w:t xml:space="preserve">　　</w:t>
            </w:r>
            <w:r>
              <w:rPr>
                <w:rFonts w:hint="eastAsia"/>
              </w:rPr>
              <w:t xml:space="preserve">　</w:t>
            </w:r>
            <w:r w:rsidR="0062433D">
              <w:rPr>
                <w:rFonts w:hint="eastAsia"/>
              </w:rPr>
              <w:t xml:space="preserve">　</w:t>
            </w:r>
            <w:r>
              <w:rPr>
                <w:rFonts w:hint="eastAsia"/>
              </w:rPr>
              <w:t>１００，０００円</w:t>
            </w:r>
          </w:p>
          <w:p w:rsidR="0031349C" w:rsidRDefault="0031349C" w:rsidP="0062433D">
            <w:pPr>
              <w:spacing w:line="320" w:lineRule="exact"/>
              <w:ind w:leftChars="31" w:left="65" w:firstLineChars="100" w:firstLine="210"/>
            </w:pPr>
            <w:r>
              <w:rPr>
                <w:rFonts w:hint="eastAsia"/>
              </w:rPr>
              <w:t xml:space="preserve">当期未処分利益　　　</w:t>
            </w:r>
            <w:r w:rsidR="00716740">
              <w:rPr>
                <w:rFonts w:hint="eastAsia"/>
              </w:rPr>
              <w:t xml:space="preserve">　　</w:t>
            </w:r>
            <w:r w:rsidR="0062433D">
              <w:rPr>
                <w:rFonts w:hint="eastAsia"/>
              </w:rPr>
              <w:t xml:space="preserve">　４</w:t>
            </w:r>
            <w:r>
              <w:rPr>
                <w:rFonts w:hint="eastAsia"/>
              </w:rPr>
              <w:t>００，０００円</w:t>
            </w:r>
          </w:p>
        </w:tc>
      </w:tr>
    </w:tbl>
    <w:p w:rsidR="002169FD" w:rsidRDefault="002169FD"/>
    <w:p w:rsidR="009F179A" w:rsidRPr="00215163" w:rsidRDefault="009F179A" w:rsidP="002C64EA">
      <w:pPr>
        <w:ind w:firstLineChars="100" w:firstLine="210"/>
        <w:rPr>
          <w:u w:val="single"/>
        </w:rPr>
      </w:pPr>
      <w:r w:rsidRPr="00215163">
        <w:rPr>
          <w:rFonts w:hint="eastAsia"/>
          <w:u w:val="single"/>
        </w:rPr>
        <w:t>１．</w:t>
      </w:r>
      <w:r w:rsidR="002169FD" w:rsidRPr="00215163">
        <w:rPr>
          <w:rFonts w:hint="eastAsia"/>
          <w:u w:val="single"/>
        </w:rPr>
        <w:t>利益準備金</w:t>
      </w:r>
      <w:r w:rsidRPr="00215163">
        <w:rPr>
          <w:rFonts w:hint="eastAsia"/>
          <w:u w:val="single"/>
        </w:rPr>
        <w:t>（中協法第５８条第１～３項）</w:t>
      </w:r>
    </w:p>
    <w:p w:rsidR="00692442" w:rsidRDefault="009E0A86" w:rsidP="00692442">
      <w:r>
        <w:rPr>
          <w:rFonts w:hint="eastAsia"/>
        </w:rPr>
        <w:t xml:space="preserve">　　・</w:t>
      </w:r>
      <w:r w:rsidR="00B674F2" w:rsidRPr="00B674F2">
        <w:rPr>
          <w:rFonts w:hint="eastAsia"/>
        </w:rPr>
        <w:t>当期純利益金額</w:t>
      </w:r>
      <w:r w:rsidR="009F179A">
        <w:rPr>
          <w:rFonts w:hint="eastAsia"/>
        </w:rPr>
        <w:t>の１０分の１以上を準備金として積み立てなければならない。</w:t>
      </w:r>
    </w:p>
    <w:p w:rsidR="00692442" w:rsidRDefault="00692442" w:rsidP="00692442">
      <w:pPr>
        <w:ind w:leftChars="300" w:left="850" w:hangingChars="105" w:hanging="220"/>
      </w:pPr>
      <w:r>
        <w:rPr>
          <w:rFonts w:hint="eastAsia"/>
        </w:rPr>
        <w:t>※</w:t>
      </w:r>
      <w:r w:rsidR="0059756E" w:rsidRPr="00B674F2">
        <w:rPr>
          <w:rFonts w:hint="eastAsia"/>
        </w:rPr>
        <w:t>当期純利益金額</w:t>
      </w:r>
      <w:r>
        <w:rPr>
          <w:rFonts w:hint="eastAsia"/>
        </w:rPr>
        <w:t>とは、その事業年度に発生した収益と費用の差額を意味し、</w:t>
      </w:r>
      <w:r w:rsidRPr="008D424B">
        <w:rPr>
          <w:rFonts w:hint="eastAsia"/>
          <w:u w:val="wave"/>
        </w:rPr>
        <w:t>前期繰越利益がある場合は、これを含まない</w:t>
      </w:r>
      <w:r>
        <w:rPr>
          <w:rFonts w:hint="eastAsia"/>
        </w:rPr>
        <w:t>。</w:t>
      </w:r>
    </w:p>
    <w:p w:rsidR="007748DA" w:rsidRDefault="007748DA" w:rsidP="007748DA">
      <w:r>
        <w:rPr>
          <w:rFonts w:hint="eastAsia"/>
        </w:rPr>
        <w:t xml:space="preserve">　　　※</w:t>
      </w:r>
      <w:r w:rsidRPr="007748DA">
        <w:rPr>
          <w:rFonts w:hint="eastAsia"/>
          <w:u w:val="wave"/>
        </w:rPr>
        <w:t>前期繰越損失がある場合には、これをてん補した後の金額</w:t>
      </w:r>
      <w:r>
        <w:rPr>
          <w:rFonts w:hint="eastAsia"/>
        </w:rPr>
        <w:t>（定款で規定）</w:t>
      </w:r>
    </w:p>
    <w:p w:rsidR="009F179A" w:rsidRDefault="009F179A">
      <w:r>
        <w:rPr>
          <w:rFonts w:hint="eastAsia"/>
        </w:rPr>
        <w:t xml:space="preserve">　　・定款で定める準備金の額は、出資総額の２分の１を下ってはならない。</w:t>
      </w:r>
    </w:p>
    <w:p w:rsidR="009F179A" w:rsidRPr="007748DA" w:rsidRDefault="009F179A">
      <w:r w:rsidRPr="007748DA">
        <w:rPr>
          <w:rFonts w:hint="eastAsia"/>
        </w:rPr>
        <w:t xml:space="preserve">　　・損失のてん補に充てる場合を除いては、取り崩してはならない。</w:t>
      </w:r>
    </w:p>
    <w:p w:rsidR="009F179A" w:rsidRPr="009F179A" w:rsidRDefault="00903BA0" w:rsidP="00B74504">
      <w:pPr>
        <w:ind w:firstLineChars="300" w:firstLine="630"/>
      </w:pPr>
      <w:r>
        <w:rPr>
          <w:rFonts w:hint="eastAsia"/>
        </w:rPr>
        <w:t>【</w:t>
      </w:r>
      <w:r w:rsidR="003A1065">
        <w:rPr>
          <w:rFonts w:hint="eastAsia"/>
        </w:rPr>
        <w:t>設</w:t>
      </w:r>
      <w:r w:rsidR="00ED6002">
        <w:rPr>
          <w:rFonts w:hint="eastAsia"/>
        </w:rPr>
        <w:t>例</w:t>
      </w:r>
      <w:r>
        <w:rPr>
          <w:rFonts w:hint="eastAsia"/>
        </w:rPr>
        <w:t>】</w:t>
      </w:r>
      <w:r w:rsidR="00B74504">
        <w:rPr>
          <w:rFonts w:hint="eastAsia"/>
        </w:rPr>
        <w:t>利益準備金</w:t>
      </w:r>
      <w:r>
        <w:rPr>
          <w:rFonts w:hint="eastAsia"/>
        </w:rPr>
        <w:t xml:space="preserve">　</w:t>
      </w:r>
      <w:r w:rsidR="0062433D">
        <w:rPr>
          <w:rFonts w:hint="eastAsia"/>
        </w:rPr>
        <w:t>４</w:t>
      </w:r>
      <w:r w:rsidR="00B74504">
        <w:rPr>
          <w:rFonts w:hint="eastAsia"/>
        </w:rPr>
        <w:t>０，０００円</w:t>
      </w:r>
    </w:p>
    <w:p w:rsidR="002C64EA" w:rsidRDefault="002C64EA">
      <w:pPr>
        <w:rPr>
          <w:u w:val="single"/>
        </w:rPr>
      </w:pPr>
    </w:p>
    <w:p w:rsidR="001F12A1" w:rsidRPr="00215163" w:rsidRDefault="001F12A1" w:rsidP="001F12A1">
      <w:pPr>
        <w:ind w:firstLineChars="100" w:firstLine="210"/>
        <w:rPr>
          <w:u w:val="single"/>
        </w:rPr>
      </w:pPr>
      <w:r>
        <w:rPr>
          <w:rFonts w:hint="eastAsia"/>
          <w:u w:val="single"/>
        </w:rPr>
        <w:t>２</w:t>
      </w:r>
      <w:r w:rsidRPr="00215163">
        <w:rPr>
          <w:rFonts w:hint="eastAsia"/>
          <w:u w:val="single"/>
        </w:rPr>
        <w:t>．教育情報費用繰越金（中協法第５８条第４項）</w:t>
      </w:r>
    </w:p>
    <w:p w:rsidR="001F12A1" w:rsidRDefault="001F12A1" w:rsidP="00EC78BE">
      <w:pPr>
        <w:ind w:left="630" w:hangingChars="300" w:hanging="630"/>
      </w:pPr>
      <w:r>
        <w:rPr>
          <w:rFonts w:hint="eastAsia"/>
        </w:rPr>
        <w:t xml:space="preserve">　　・定款で規定する「組合員の事業に関する経営及び技術の改善向上又は組合事業に関する知識の普及を図るための教育及び情報の提供に関する事業」（いわゆる教育情報事業）を実施する組合は、その事業の費用に充てるため</w:t>
      </w:r>
      <w:r w:rsidRPr="0059756E">
        <w:rPr>
          <w:rFonts w:hint="eastAsia"/>
          <w:u w:val="wave"/>
        </w:rPr>
        <w:t>当期純利益金額</w:t>
      </w:r>
      <w:r w:rsidRPr="008D424B">
        <w:rPr>
          <w:rFonts w:hint="eastAsia"/>
          <w:u w:val="wave"/>
        </w:rPr>
        <w:t>の２０分の１以上を翌事業年度に繰り越さなければならない</w:t>
      </w:r>
      <w:r>
        <w:rPr>
          <w:rFonts w:hint="eastAsia"/>
        </w:rPr>
        <w:t>。（※使用される前提のもので、損失のてん補は不可）</w:t>
      </w:r>
    </w:p>
    <w:p w:rsidR="001F12A1" w:rsidRPr="003F5C65" w:rsidRDefault="001F12A1" w:rsidP="001F12A1">
      <w:pPr>
        <w:ind w:leftChars="200" w:left="420" w:firstLineChars="100" w:firstLine="210"/>
      </w:pPr>
      <w:r>
        <w:rPr>
          <w:rFonts w:hint="eastAsia"/>
        </w:rPr>
        <w:t>【設例】教育情報費用繰越金　２０，０００円</w:t>
      </w:r>
    </w:p>
    <w:p w:rsidR="001F12A1" w:rsidRPr="001F12A1" w:rsidRDefault="001F12A1">
      <w:pPr>
        <w:rPr>
          <w:u w:val="single"/>
        </w:rPr>
      </w:pPr>
    </w:p>
    <w:p w:rsidR="002169FD" w:rsidRPr="00215163" w:rsidRDefault="001F12A1" w:rsidP="002C64EA">
      <w:pPr>
        <w:ind w:firstLineChars="100" w:firstLine="210"/>
        <w:rPr>
          <w:u w:val="single"/>
        </w:rPr>
      </w:pPr>
      <w:r>
        <w:rPr>
          <w:rFonts w:hint="eastAsia"/>
          <w:u w:val="single"/>
        </w:rPr>
        <w:t>３</w:t>
      </w:r>
      <w:r w:rsidR="003F5C65" w:rsidRPr="00215163">
        <w:rPr>
          <w:rFonts w:hint="eastAsia"/>
          <w:u w:val="single"/>
        </w:rPr>
        <w:t>．</w:t>
      </w:r>
      <w:r w:rsidR="002169FD" w:rsidRPr="00215163">
        <w:rPr>
          <w:rFonts w:hint="eastAsia"/>
          <w:u w:val="single"/>
        </w:rPr>
        <w:t>特別積立金</w:t>
      </w:r>
    </w:p>
    <w:p w:rsidR="00AE0E40" w:rsidRDefault="002169FD">
      <w:r>
        <w:rPr>
          <w:rFonts w:hint="eastAsia"/>
        </w:rPr>
        <w:t xml:space="preserve">　</w:t>
      </w:r>
      <w:r w:rsidR="009E0A86">
        <w:rPr>
          <w:rFonts w:hint="eastAsia"/>
        </w:rPr>
        <w:t xml:space="preserve">　・</w:t>
      </w:r>
      <w:r w:rsidR="00AE0E40">
        <w:rPr>
          <w:rFonts w:hint="eastAsia"/>
        </w:rPr>
        <w:t>定款で規定する任意積立金</w:t>
      </w:r>
    </w:p>
    <w:tbl>
      <w:tblPr>
        <w:tblW w:w="0" w:type="auto"/>
        <w:tblInd w:w="6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935"/>
      </w:tblGrid>
      <w:tr w:rsidR="00903BA0" w:rsidTr="00903BA0">
        <w:trPr>
          <w:trHeight w:val="1755"/>
        </w:trPr>
        <w:tc>
          <w:tcPr>
            <w:tcW w:w="7935" w:type="dxa"/>
          </w:tcPr>
          <w:p w:rsidR="0005772A" w:rsidRDefault="0005772A" w:rsidP="00903BA0">
            <w:pPr>
              <w:autoSpaceDE w:val="0"/>
              <w:autoSpaceDN w:val="0"/>
              <w:adjustRightInd w:val="0"/>
              <w:spacing w:line="280" w:lineRule="exact"/>
              <w:jc w:val="left"/>
              <w:rPr>
                <w:rFonts w:ascii="ＭＳ 明朝" w:hAnsi="ＭＳ 明朝" w:cs="ＭＳゴシック"/>
                <w:b/>
                <w:kern w:val="0"/>
                <w:szCs w:val="21"/>
              </w:rPr>
            </w:pPr>
            <w:r>
              <w:rPr>
                <w:rFonts w:ascii="ＭＳ 明朝" w:hAnsi="ＭＳ 明朝" w:cs="ＭＳゴシック" w:hint="eastAsia"/>
                <w:b/>
                <w:kern w:val="0"/>
                <w:szCs w:val="21"/>
              </w:rPr>
              <w:t>定款参考例より</w:t>
            </w:r>
          </w:p>
          <w:p w:rsidR="00903BA0" w:rsidRPr="002506A7" w:rsidRDefault="00903BA0" w:rsidP="00903BA0">
            <w:pPr>
              <w:autoSpaceDE w:val="0"/>
              <w:autoSpaceDN w:val="0"/>
              <w:adjustRightInd w:val="0"/>
              <w:spacing w:line="280" w:lineRule="exact"/>
              <w:jc w:val="left"/>
              <w:rPr>
                <w:rFonts w:ascii="ＭＳ 明朝" w:hAnsi="ＭＳ 明朝" w:cs="ＭＳゴシック"/>
                <w:b/>
                <w:kern w:val="0"/>
                <w:szCs w:val="21"/>
              </w:rPr>
            </w:pPr>
            <w:r w:rsidRPr="002506A7">
              <w:rPr>
                <w:rFonts w:ascii="ＭＳ 明朝" w:hAnsi="ＭＳ 明朝" w:cs="ＭＳゴシック" w:hint="eastAsia"/>
                <w:b/>
                <w:kern w:val="0"/>
                <w:szCs w:val="21"/>
              </w:rPr>
              <w:t>（特別積立金）</w:t>
            </w:r>
          </w:p>
          <w:p w:rsidR="00B674F2" w:rsidRPr="00B674F2" w:rsidRDefault="00903BA0" w:rsidP="00B674F2">
            <w:pPr>
              <w:autoSpaceDE w:val="0"/>
              <w:autoSpaceDN w:val="0"/>
              <w:adjustRightInd w:val="0"/>
              <w:spacing w:line="280" w:lineRule="exact"/>
              <w:ind w:leftChars="98" w:left="417" w:hangingChars="100" w:hanging="211"/>
              <w:jc w:val="left"/>
              <w:rPr>
                <w:rFonts w:ascii="ＭＳ 明朝" w:hAnsi="ＭＳ 明朝" w:cs="ＭＳゴシック"/>
                <w:kern w:val="0"/>
                <w:szCs w:val="21"/>
              </w:rPr>
            </w:pPr>
            <w:r w:rsidRPr="002506A7">
              <w:rPr>
                <w:rFonts w:ascii="ＭＳ 明朝" w:hAnsi="ＭＳ 明朝" w:cs="ＭＳゴシック" w:hint="eastAsia"/>
                <w:b/>
                <w:kern w:val="0"/>
                <w:szCs w:val="21"/>
              </w:rPr>
              <w:t>第</w:t>
            </w:r>
            <w:r w:rsidRPr="002506A7">
              <w:rPr>
                <w:rFonts w:ascii="ＭＳ 明朝" w:hAnsi="ＭＳ 明朝" w:cs="ＭＳゴシック"/>
                <w:b/>
                <w:kern w:val="0"/>
                <w:szCs w:val="21"/>
              </w:rPr>
              <w:t>58</w:t>
            </w:r>
            <w:r w:rsidRPr="002506A7">
              <w:rPr>
                <w:rFonts w:ascii="ＭＳ 明朝" w:hAnsi="ＭＳ 明朝" w:cs="ＭＳゴシック" w:hint="eastAsia"/>
                <w:b/>
                <w:kern w:val="0"/>
                <w:szCs w:val="21"/>
              </w:rPr>
              <w:t>条</w:t>
            </w:r>
            <w:r>
              <w:rPr>
                <w:rFonts w:ascii="ＭＳ 明朝" w:hAnsi="ＭＳ 明朝" w:cs="ＭＳゴシック" w:hint="eastAsia"/>
                <w:kern w:val="0"/>
                <w:szCs w:val="21"/>
              </w:rPr>
              <w:t xml:space="preserve">　</w:t>
            </w:r>
            <w:r w:rsidR="00B674F2" w:rsidRPr="00B674F2">
              <w:rPr>
                <w:rFonts w:ascii="ＭＳ 明朝" w:hAnsi="ＭＳ 明朝" w:cs="ＭＳゴシック" w:hint="eastAsia"/>
                <w:kern w:val="0"/>
                <w:szCs w:val="21"/>
              </w:rPr>
              <w:t>本組合は、出資総額に達するまでは、当期純利益金額の</w:t>
            </w:r>
            <w:r w:rsidR="0059756E">
              <w:rPr>
                <w:rFonts w:ascii="ＭＳ 明朝" w:hAnsi="ＭＳ 明朝" w:cs="ＭＳゴシック" w:hint="eastAsia"/>
                <w:kern w:val="0"/>
                <w:szCs w:val="21"/>
              </w:rPr>
              <w:t>１０</w:t>
            </w:r>
            <w:r w:rsidR="00B674F2" w:rsidRPr="00B674F2">
              <w:rPr>
                <w:rFonts w:ascii="ＭＳ 明朝" w:hAnsi="ＭＳ 明朝" w:cs="ＭＳゴシック" w:hint="eastAsia"/>
                <w:kern w:val="0"/>
                <w:szCs w:val="21"/>
              </w:rPr>
              <w:t>分の１以上を特別積立金として積み立てるものとする｡ただし、出資総額を超えて積み立てることもできるものとする。</w:t>
            </w:r>
          </w:p>
          <w:p w:rsidR="00903BA0" w:rsidRDefault="00B674F2" w:rsidP="00B674F2">
            <w:pPr>
              <w:autoSpaceDE w:val="0"/>
              <w:autoSpaceDN w:val="0"/>
              <w:adjustRightInd w:val="0"/>
              <w:spacing w:line="280" w:lineRule="exact"/>
              <w:ind w:leftChars="98" w:left="416" w:hangingChars="100" w:hanging="210"/>
              <w:jc w:val="left"/>
              <w:rPr>
                <w:rFonts w:ascii="ＭＳ 明朝" w:hAnsi="ＭＳ 明朝" w:cs="ＭＳゴシック"/>
                <w:b/>
                <w:kern w:val="0"/>
                <w:szCs w:val="21"/>
              </w:rPr>
            </w:pPr>
            <w:r w:rsidRPr="00B674F2">
              <w:rPr>
                <w:rFonts w:ascii="ＭＳ 明朝" w:hAnsi="ＭＳ 明朝" w:cs="ＭＳゴシック" w:hint="eastAsia"/>
                <w:kern w:val="0"/>
                <w:szCs w:val="21"/>
              </w:rPr>
              <w:t>２　前項の積立金は、損失のてん補に充てるものとする。ただし、出資総額に相当する金額を超える部分については、損失がない場合に限り、総会の議決により損失のてん補以外の支出に充てることができる。</w:t>
            </w:r>
          </w:p>
        </w:tc>
      </w:tr>
    </w:tbl>
    <w:p w:rsidR="00903BA0" w:rsidRPr="00903BA0" w:rsidRDefault="00903BA0">
      <w:r>
        <w:rPr>
          <w:rFonts w:hint="eastAsia"/>
        </w:rPr>
        <w:t xml:space="preserve">　　</w:t>
      </w:r>
      <w:r w:rsidR="00E179F8">
        <w:rPr>
          <w:rFonts w:hint="eastAsia"/>
        </w:rPr>
        <w:t xml:space="preserve"> </w:t>
      </w:r>
      <w:r>
        <w:rPr>
          <w:rFonts w:hint="eastAsia"/>
        </w:rPr>
        <w:t>【</w:t>
      </w:r>
      <w:r w:rsidR="003A1065">
        <w:rPr>
          <w:rFonts w:hint="eastAsia"/>
        </w:rPr>
        <w:t>設</w:t>
      </w:r>
      <w:r>
        <w:rPr>
          <w:rFonts w:hint="eastAsia"/>
        </w:rPr>
        <w:t xml:space="preserve">例】特別積立金　</w:t>
      </w:r>
      <w:r w:rsidR="0062433D">
        <w:rPr>
          <w:rFonts w:hint="eastAsia"/>
        </w:rPr>
        <w:t>４</w:t>
      </w:r>
      <w:r>
        <w:rPr>
          <w:rFonts w:hint="eastAsia"/>
        </w:rPr>
        <w:t>０，０００円</w:t>
      </w:r>
    </w:p>
    <w:p w:rsidR="002C64EA" w:rsidRPr="001F12A1" w:rsidRDefault="002C64EA" w:rsidP="002C64EA">
      <w:pPr>
        <w:ind w:firstLineChars="100" w:firstLine="210"/>
        <w:rPr>
          <w:u w:val="single"/>
        </w:rPr>
      </w:pPr>
    </w:p>
    <w:p w:rsidR="00F578E8" w:rsidRPr="00215163" w:rsidRDefault="00F578E8" w:rsidP="002C64EA">
      <w:pPr>
        <w:ind w:firstLineChars="100" w:firstLine="210"/>
        <w:rPr>
          <w:u w:val="single"/>
        </w:rPr>
      </w:pPr>
      <w:r w:rsidRPr="00215163">
        <w:rPr>
          <w:rFonts w:hint="eastAsia"/>
          <w:u w:val="single"/>
        </w:rPr>
        <w:t>４．剰余金の配当（中協法</w:t>
      </w:r>
      <w:r w:rsidR="00DE0026" w:rsidRPr="00215163">
        <w:rPr>
          <w:rFonts w:hint="eastAsia"/>
          <w:u w:val="single"/>
        </w:rPr>
        <w:t>第５９条）</w:t>
      </w:r>
    </w:p>
    <w:p w:rsidR="00DE0026" w:rsidRDefault="00DE0026" w:rsidP="00EC78BE">
      <w:pPr>
        <w:ind w:leftChars="100" w:left="630" w:hangingChars="200" w:hanging="420"/>
      </w:pPr>
      <w:r>
        <w:rPr>
          <w:rFonts w:hint="eastAsia"/>
        </w:rPr>
        <w:t xml:space="preserve">　</w:t>
      </w:r>
      <w:r w:rsidR="009E0A86">
        <w:rPr>
          <w:rFonts w:hint="eastAsia"/>
        </w:rPr>
        <w:t>・損失をてん補し、準備金及び繰越金を控除した後</w:t>
      </w:r>
      <w:r w:rsidR="00A51D32">
        <w:rPr>
          <w:rFonts w:hint="eastAsia"/>
        </w:rPr>
        <w:t>（任意積立金を行う旨定款で規定している場合にはこれを控除した後）</w:t>
      </w:r>
      <w:r w:rsidR="009E0A86">
        <w:rPr>
          <w:rFonts w:hint="eastAsia"/>
        </w:rPr>
        <w:t>でなければ、剰余金の配当をしてはならない。</w:t>
      </w:r>
    </w:p>
    <w:p w:rsidR="0064609E" w:rsidRDefault="0064609E" w:rsidP="0064609E">
      <w:pPr>
        <w:ind w:firstLineChars="200" w:firstLine="420"/>
      </w:pPr>
      <w:r>
        <w:rPr>
          <w:rFonts w:hint="eastAsia"/>
        </w:rPr>
        <w:t>＜配当の方法＞</w:t>
      </w:r>
    </w:p>
    <w:p w:rsidR="002A54C0" w:rsidRDefault="00215163" w:rsidP="0059756E">
      <w:pPr>
        <w:ind w:leftChars="200" w:left="420" w:firstLineChars="100" w:firstLine="210"/>
      </w:pPr>
      <w:r>
        <w:rPr>
          <w:rFonts w:hint="eastAsia"/>
        </w:rPr>
        <w:t>配当する場合には必ず定款</w:t>
      </w:r>
      <w:r w:rsidR="00A51D32">
        <w:rPr>
          <w:rFonts w:hint="eastAsia"/>
        </w:rPr>
        <w:t>へ</w:t>
      </w:r>
      <w:r>
        <w:rPr>
          <w:rFonts w:hint="eastAsia"/>
        </w:rPr>
        <w:t>規定</w:t>
      </w:r>
      <w:r w:rsidR="00A51D32">
        <w:rPr>
          <w:rFonts w:hint="eastAsia"/>
        </w:rPr>
        <w:t>し、</w:t>
      </w:r>
      <w:r w:rsidR="00A47C4C">
        <w:rPr>
          <w:rFonts w:hint="eastAsia"/>
        </w:rPr>
        <w:t>その方法</w:t>
      </w:r>
      <w:r w:rsidR="0064609E">
        <w:rPr>
          <w:rFonts w:hint="eastAsia"/>
        </w:rPr>
        <w:t>は２種類。</w:t>
      </w:r>
      <w:r w:rsidR="002A54C0">
        <w:br w:type="page"/>
      </w:r>
    </w:p>
    <w:p w:rsidR="00CF7715" w:rsidRDefault="00CF7715" w:rsidP="00CF7715">
      <w:r>
        <w:rPr>
          <w:rFonts w:hint="eastAsia"/>
        </w:rPr>
        <w:lastRenderedPageBreak/>
        <w:t xml:space="preserve">　　①出資配当</w:t>
      </w:r>
    </w:p>
    <w:p w:rsidR="00E179F8" w:rsidRDefault="00CF7715" w:rsidP="00E179F8">
      <w:pPr>
        <w:ind w:left="420" w:hangingChars="200" w:hanging="420"/>
      </w:pPr>
      <w:r>
        <w:rPr>
          <w:rFonts w:hint="eastAsia"/>
        </w:rPr>
        <w:t xml:space="preserve">　　　出資金に対する金利的な性格を有するもので、各組合員の払込済出資額に応じてし、</w:t>
      </w:r>
      <w:r w:rsidRPr="007748DA">
        <w:rPr>
          <w:rFonts w:hint="eastAsia"/>
          <w:u w:val="wave"/>
        </w:rPr>
        <w:t>配当額は年１割以内</w:t>
      </w:r>
      <w:r>
        <w:rPr>
          <w:rFonts w:hint="eastAsia"/>
        </w:rPr>
        <w:t>（※企業組合は年２割以内）と定められている。</w:t>
      </w:r>
    </w:p>
    <w:p w:rsidR="00CF7715" w:rsidRDefault="00CF7715" w:rsidP="00E179F8">
      <w:pPr>
        <w:ind w:leftChars="200" w:left="420" w:firstLineChars="100" w:firstLine="210"/>
      </w:pPr>
      <w:r>
        <w:rPr>
          <w:rFonts w:hint="eastAsia"/>
        </w:rPr>
        <w:t>【</w:t>
      </w:r>
      <w:r w:rsidR="003A1065">
        <w:rPr>
          <w:rFonts w:hint="eastAsia"/>
        </w:rPr>
        <w:t>設</w:t>
      </w:r>
      <w:r>
        <w:rPr>
          <w:rFonts w:hint="eastAsia"/>
        </w:rPr>
        <w:t>例】</w:t>
      </w:r>
      <w:r w:rsidR="00387519">
        <w:rPr>
          <w:rFonts w:hint="eastAsia"/>
        </w:rPr>
        <w:t>期末出資金に対し１０</w:t>
      </w:r>
      <w:r w:rsidR="00716740">
        <w:rPr>
          <w:rFonts w:hint="eastAsia"/>
        </w:rPr>
        <w:t>％</w:t>
      </w:r>
      <w:r w:rsidR="0062433D">
        <w:rPr>
          <w:rFonts w:hint="eastAsia"/>
        </w:rPr>
        <w:t>の</w:t>
      </w:r>
      <w:r w:rsidR="00716740">
        <w:rPr>
          <w:rFonts w:hint="eastAsia"/>
        </w:rPr>
        <w:t xml:space="preserve">配当とすると　　</w:t>
      </w:r>
      <w:r w:rsidR="00A51D32">
        <w:rPr>
          <w:rFonts w:hint="eastAsia"/>
        </w:rPr>
        <w:t xml:space="preserve">　　　　</w:t>
      </w:r>
      <w:r w:rsidR="00716740">
        <w:rPr>
          <w:rFonts w:hint="eastAsia"/>
        </w:rPr>
        <w:t>出資配当</w:t>
      </w:r>
      <w:r w:rsidR="00387519">
        <w:rPr>
          <w:rFonts w:hint="eastAsia"/>
        </w:rPr>
        <w:t xml:space="preserve">　１０</w:t>
      </w:r>
      <w:r w:rsidR="00716740">
        <w:rPr>
          <w:rFonts w:hint="eastAsia"/>
        </w:rPr>
        <w:t>０，０００円</w:t>
      </w:r>
    </w:p>
    <w:p w:rsidR="00E22D3F" w:rsidRDefault="00CF7715" w:rsidP="00824731">
      <w:pPr>
        <w:ind w:firstLineChars="200" w:firstLine="420"/>
      </w:pPr>
      <w:r>
        <w:rPr>
          <w:rFonts w:hint="eastAsia"/>
        </w:rPr>
        <w:t>②</w:t>
      </w:r>
      <w:r w:rsidR="00F06F97">
        <w:rPr>
          <w:rFonts w:hint="eastAsia"/>
        </w:rPr>
        <w:t>利用分量配当</w:t>
      </w:r>
      <w:r w:rsidR="00E22D3F">
        <w:rPr>
          <w:rFonts w:hint="eastAsia"/>
        </w:rPr>
        <w:t>（※企業組合は従事分量配当）</w:t>
      </w:r>
    </w:p>
    <w:p w:rsidR="0064609E" w:rsidRDefault="00F07893" w:rsidP="00F06F97">
      <w:pPr>
        <w:ind w:leftChars="200" w:left="420" w:firstLineChars="100" w:firstLine="210"/>
      </w:pPr>
      <w:r>
        <w:rPr>
          <w:rFonts w:hint="eastAsia"/>
        </w:rPr>
        <w:t>組合の共同事業の</w:t>
      </w:r>
      <w:r w:rsidRPr="008D424B">
        <w:rPr>
          <w:rFonts w:hint="eastAsia"/>
          <w:u w:val="wave"/>
        </w:rPr>
        <w:t>手数料、使用料などの過徴額の割り戻し的性格を有するもの</w:t>
      </w:r>
      <w:r>
        <w:rPr>
          <w:rFonts w:hint="eastAsia"/>
        </w:rPr>
        <w:t>で、各組合員が当該事業年度において支払った手数料</w:t>
      </w:r>
      <w:r w:rsidR="00F06F97">
        <w:rPr>
          <w:rFonts w:hint="eastAsia"/>
        </w:rPr>
        <w:t>の額や施設利用分量を基準に行う。</w:t>
      </w:r>
      <w:r w:rsidR="008D424B" w:rsidRPr="008D424B">
        <w:rPr>
          <w:rFonts w:hint="eastAsia"/>
          <w:u w:val="wave"/>
        </w:rPr>
        <w:t>利用分量配当を行うためには、「事業別損益計算」が実施されていることが必要</w:t>
      </w:r>
      <w:r w:rsidR="008D424B">
        <w:rPr>
          <w:rFonts w:hint="eastAsia"/>
        </w:rPr>
        <w:t>で、１つの事業についての利用分量配当は、その事業によって生じた利益の範囲内において、組合と組合員との取引量に応じて分配することが必要。</w:t>
      </w:r>
      <w:r w:rsidR="008D424B" w:rsidRPr="008D424B">
        <w:rPr>
          <w:rFonts w:hint="eastAsia"/>
          <w:u w:val="wave"/>
        </w:rPr>
        <w:t>法人税法上、利用分量配当は損金の額に算入できる</w:t>
      </w:r>
      <w:r w:rsidR="008D424B">
        <w:rPr>
          <w:rFonts w:hint="eastAsia"/>
        </w:rPr>
        <w:t>が、組合員の利用がないと認められる事業（自営事業）から生じた剰余金のように</w:t>
      </w:r>
      <w:r w:rsidR="008D424B" w:rsidRPr="008D424B">
        <w:rPr>
          <w:rFonts w:hint="eastAsia"/>
          <w:u w:val="wave"/>
        </w:rPr>
        <w:t>組合員との取引に基づかない取引による剰余金の分配は、これに該当しない</w:t>
      </w:r>
      <w:r w:rsidR="008D424B">
        <w:rPr>
          <w:rFonts w:hint="eastAsia"/>
        </w:rPr>
        <w:t>こととなる。</w:t>
      </w:r>
    </w:p>
    <w:p w:rsidR="00A51D32" w:rsidRDefault="00A51D32" w:rsidP="00A51D32">
      <w:pPr>
        <w:ind w:firstLineChars="200" w:firstLine="420"/>
      </w:pPr>
      <w:r>
        <w:rPr>
          <w:rFonts w:hint="eastAsia"/>
        </w:rPr>
        <w:t xml:space="preserve">　【設例】共同購買事業売上高の１％を割戻</w:t>
      </w:r>
      <w:r w:rsidR="0059756E">
        <w:rPr>
          <w:rFonts w:hint="eastAsia"/>
        </w:rPr>
        <w:t>し</w:t>
      </w:r>
      <w:r>
        <w:rPr>
          <w:rFonts w:hint="eastAsia"/>
        </w:rPr>
        <w:t>すると　　利用分量配当　１００，０００円</w:t>
      </w:r>
    </w:p>
    <w:p w:rsidR="00A51D32" w:rsidRDefault="00A51D32" w:rsidP="00E835B9">
      <w:pPr>
        <w:ind w:left="630" w:hangingChars="300" w:hanging="630"/>
      </w:pPr>
    </w:p>
    <w:p w:rsidR="00E179F8" w:rsidRDefault="0005772A" w:rsidP="00A51D32">
      <w:pPr>
        <w:ind w:leftChars="200" w:left="630" w:hangingChars="100" w:hanging="210"/>
      </w:pPr>
      <w:r>
        <w:rPr>
          <w:rFonts w:hint="eastAsia"/>
        </w:rPr>
        <w:t>※</w:t>
      </w:r>
      <w:r w:rsidR="00E22D3F">
        <w:rPr>
          <w:rFonts w:hint="eastAsia"/>
        </w:rPr>
        <w:t>なお</w:t>
      </w:r>
      <w:r w:rsidR="00A51D32">
        <w:rPr>
          <w:rFonts w:hint="eastAsia"/>
        </w:rPr>
        <w:t>、両方の</w:t>
      </w:r>
      <w:r w:rsidR="00CE42AC">
        <w:rPr>
          <w:rFonts w:hint="eastAsia"/>
        </w:rPr>
        <w:t>配当</w:t>
      </w:r>
      <w:r w:rsidR="003A1065">
        <w:rPr>
          <w:rFonts w:hint="eastAsia"/>
        </w:rPr>
        <w:t>を</w:t>
      </w:r>
      <w:r w:rsidR="00E835B9">
        <w:rPr>
          <w:rFonts w:hint="eastAsia"/>
        </w:rPr>
        <w:t>ともに</w:t>
      </w:r>
      <w:r w:rsidR="003A1065">
        <w:rPr>
          <w:rFonts w:hint="eastAsia"/>
        </w:rPr>
        <w:t>する</w:t>
      </w:r>
      <w:r w:rsidR="00F23F32">
        <w:rPr>
          <w:rFonts w:hint="eastAsia"/>
        </w:rPr>
        <w:t>場合</w:t>
      </w:r>
      <w:r w:rsidR="00A51D32">
        <w:rPr>
          <w:rFonts w:hint="eastAsia"/>
        </w:rPr>
        <w:t>の</w:t>
      </w:r>
      <w:r w:rsidR="00F846B8">
        <w:rPr>
          <w:rFonts w:hint="eastAsia"/>
        </w:rPr>
        <w:t>順序は、</w:t>
      </w:r>
      <w:r w:rsidR="00CE42AC">
        <w:rPr>
          <w:rFonts w:hint="eastAsia"/>
        </w:rPr>
        <w:t>出資配当</w:t>
      </w:r>
      <w:r w:rsidR="003A1065">
        <w:rPr>
          <w:rFonts w:hint="eastAsia"/>
        </w:rPr>
        <w:t>した</w:t>
      </w:r>
      <w:r w:rsidR="00CE42AC">
        <w:rPr>
          <w:rFonts w:hint="eastAsia"/>
        </w:rPr>
        <w:t>後</w:t>
      </w:r>
      <w:r w:rsidR="00F23F32">
        <w:rPr>
          <w:rFonts w:hint="eastAsia"/>
        </w:rPr>
        <w:t>に</w:t>
      </w:r>
      <w:r w:rsidR="00CE42AC">
        <w:rPr>
          <w:rFonts w:hint="eastAsia"/>
        </w:rPr>
        <w:t>利用分量配当することが望ましい。</w:t>
      </w:r>
      <w:r>
        <w:rPr>
          <w:rFonts w:hint="eastAsia"/>
        </w:rPr>
        <w:t>（</w:t>
      </w:r>
      <w:r w:rsidR="00F23F32">
        <w:rPr>
          <w:rFonts w:hint="eastAsia"/>
        </w:rPr>
        <w:t>企業組合は出資配当</w:t>
      </w:r>
      <w:r w:rsidR="00E22D3F">
        <w:rPr>
          <w:rFonts w:hint="eastAsia"/>
        </w:rPr>
        <w:t>後</w:t>
      </w:r>
      <w:r w:rsidR="00F23F32">
        <w:rPr>
          <w:rFonts w:hint="eastAsia"/>
        </w:rPr>
        <w:t>に</w:t>
      </w:r>
      <w:r w:rsidR="00E22D3F">
        <w:rPr>
          <w:rFonts w:hint="eastAsia"/>
        </w:rPr>
        <w:t>従事分量配当</w:t>
      </w:r>
      <w:r w:rsidR="00F23F32">
        <w:rPr>
          <w:rFonts w:hint="eastAsia"/>
        </w:rPr>
        <w:t>すること</w:t>
      </w:r>
      <w:r w:rsidR="00E22D3F">
        <w:rPr>
          <w:rFonts w:hint="eastAsia"/>
        </w:rPr>
        <w:t>が法定）</w:t>
      </w:r>
    </w:p>
    <w:p w:rsidR="00EC78BE" w:rsidRPr="00EC78BE" w:rsidRDefault="00EC78BE" w:rsidP="00A51D32">
      <w:pPr>
        <w:ind w:leftChars="200" w:left="630" w:hangingChars="100" w:hanging="210"/>
      </w:pPr>
      <w:r>
        <w:rPr>
          <w:rFonts w:hint="eastAsia"/>
        </w:rPr>
        <w:t>※企業組合の従事分量配当は、</w:t>
      </w:r>
      <w:r w:rsidRPr="00EC78BE">
        <w:rPr>
          <w:rFonts w:hint="eastAsia"/>
          <w:u w:val="wave"/>
        </w:rPr>
        <w:t>損金算入が認められず</w:t>
      </w:r>
      <w:r>
        <w:rPr>
          <w:rFonts w:hint="eastAsia"/>
        </w:rPr>
        <w:t>通常の利益配当として取り扱われるので、配当に当たって源泉徴収を行う必要がある。</w:t>
      </w:r>
    </w:p>
    <w:p w:rsidR="001443C7" w:rsidRDefault="00C23CB3" w:rsidP="00C23CB3">
      <w:pPr>
        <w:pStyle w:val="a7"/>
        <w:ind w:leftChars="200" w:left="630" w:hangingChars="100" w:hanging="210"/>
        <w:jc w:val="both"/>
        <w:rPr>
          <w:rFonts w:asciiTheme="minorHAnsi" w:eastAsiaTheme="minorEastAsia" w:hAnsiTheme="minorHAnsi" w:cstheme="minorBidi"/>
          <w:szCs w:val="22"/>
        </w:rPr>
      </w:pPr>
      <w:r>
        <w:rPr>
          <w:rFonts w:hint="eastAsia"/>
        </w:rPr>
        <w:t>※協業組合については、損失をてん補し、準備金及び繰越金を控除した後であれば、特に配当方法の定めはない。（中団法第５条の２０）</w:t>
      </w:r>
    </w:p>
    <w:p w:rsidR="003A1065" w:rsidRPr="003A1065" w:rsidRDefault="003A1065" w:rsidP="003A1065">
      <w:pPr>
        <w:ind w:firstLineChars="100" w:firstLine="280"/>
      </w:pPr>
      <w:r>
        <w:rPr>
          <w:rFonts w:ascii="ＭＳ ゴシック" w:eastAsia="ＭＳ ゴシック" w:hAnsi="ＭＳ ゴシック" w:hint="eastAsia"/>
          <w:sz w:val="28"/>
          <w:szCs w:val="28"/>
        </w:rPr>
        <w:t>【設例】</w:t>
      </w:r>
    </w:p>
    <w:tbl>
      <w:tblPr>
        <w:tblW w:w="0" w:type="auto"/>
        <w:tblInd w:w="5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280"/>
      </w:tblGrid>
      <w:tr w:rsidR="001443C7" w:rsidTr="00EC78BE">
        <w:trPr>
          <w:trHeight w:val="7078"/>
        </w:trPr>
        <w:tc>
          <w:tcPr>
            <w:tcW w:w="8280" w:type="dxa"/>
          </w:tcPr>
          <w:p w:rsidR="001443C7" w:rsidRPr="00F86BB7" w:rsidRDefault="001443C7" w:rsidP="003A1065">
            <w:pPr>
              <w:pStyle w:val="a7"/>
              <w:jc w:val="center"/>
              <w:rPr>
                <w:rFonts w:ascii="ＭＳ ゴシック" w:eastAsia="ＭＳ ゴシック" w:hAnsi="ＭＳ ゴシック"/>
                <w:sz w:val="28"/>
                <w:szCs w:val="28"/>
              </w:rPr>
            </w:pPr>
            <w:r w:rsidRPr="00F86BB7">
              <w:rPr>
                <w:rFonts w:ascii="ＭＳ ゴシック" w:eastAsia="ＭＳ ゴシック" w:hAnsi="ＭＳ ゴシック" w:hint="eastAsia"/>
                <w:sz w:val="28"/>
                <w:szCs w:val="28"/>
              </w:rPr>
              <w:t>剰</w:t>
            </w:r>
            <w:r>
              <w:rPr>
                <w:rFonts w:ascii="ＭＳ ゴシック" w:eastAsia="ＭＳ ゴシック" w:hAnsi="ＭＳ ゴシック" w:hint="eastAsia"/>
                <w:sz w:val="28"/>
                <w:szCs w:val="28"/>
              </w:rPr>
              <w:t xml:space="preserve"> </w:t>
            </w:r>
            <w:r w:rsidRPr="00F86BB7">
              <w:rPr>
                <w:rFonts w:ascii="ＭＳ ゴシック" w:eastAsia="ＭＳ ゴシック" w:hAnsi="ＭＳ ゴシック" w:hint="eastAsia"/>
                <w:sz w:val="28"/>
                <w:szCs w:val="28"/>
              </w:rPr>
              <w:t>余</w:t>
            </w:r>
            <w:r>
              <w:rPr>
                <w:rFonts w:ascii="ＭＳ ゴシック" w:eastAsia="ＭＳ ゴシック" w:hAnsi="ＭＳ ゴシック" w:hint="eastAsia"/>
                <w:sz w:val="28"/>
                <w:szCs w:val="28"/>
              </w:rPr>
              <w:t xml:space="preserve"> </w:t>
            </w:r>
            <w:r w:rsidRPr="00F86BB7">
              <w:rPr>
                <w:rFonts w:ascii="ＭＳ ゴシック" w:eastAsia="ＭＳ ゴシック" w:hAnsi="ＭＳ ゴシック" w:hint="eastAsia"/>
                <w:sz w:val="28"/>
                <w:szCs w:val="28"/>
              </w:rPr>
              <w:t>金</w:t>
            </w:r>
            <w:r>
              <w:rPr>
                <w:rFonts w:ascii="ＭＳ ゴシック" w:eastAsia="ＭＳ ゴシック" w:hAnsi="ＭＳ ゴシック" w:hint="eastAsia"/>
                <w:sz w:val="28"/>
                <w:szCs w:val="28"/>
              </w:rPr>
              <w:t xml:space="preserve"> </w:t>
            </w:r>
            <w:r w:rsidRPr="00F86BB7">
              <w:rPr>
                <w:rFonts w:ascii="ＭＳ ゴシック" w:eastAsia="ＭＳ ゴシック" w:hAnsi="ＭＳ ゴシック" w:hint="eastAsia"/>
                <w:sz w:val="28"/>
                <w:szCs w:val="28"/>
              </w:rPr>
              <w:t>処</w:t>
            </w:r>
            <w:r>
              <w:rPr>
                <w:rFonts w:ascii="ＭＳ ゴシック" w:eastAsia="ＭＳ ゴシック" w:hAnsi="ＭＳ ゴシック" w:hint="eastAsia"/>
                <w:sz w:val="28"/>
                <w:szCs w:val="28"/>
              </w:rPr>
              <w:t xml:space="preserve"> </w:t>
            </w:r>
            <w:r w:rsidRPr="00F86BB7">
              <w:rPr>
                <w:rFonts w:ascii="ＭＳ ゴシック" w:eastAsia="ＭＳ ゴシック" w:hAnsi="ＭＳ ゴシック" w:hint="eastAsia"/>
                <w:sz w:val="28"/>
                <w:szCs w:val="28"/>
              </w:rPr>
              <w:t>分</w:t>
            </w:r>
            <w:r>
              <w:rPr>
                <w:rFonts w:ascii="ＭＳ ゴシック" w:eastAsia="ＭＳ ゴシック" w:hAnsi="ＭＳ ゴシック" w:hint="eastAsia"/>
                <w:sz w:val="28"/>
                <w:szCs w:val="28"/>
              </w:rPr>
              <w:t xml:space="preserve"> </w:t>
            </w:r>
            <w:r w:rsidRPr="00F86BB7">
              <w:rPr>
                <w:rFonts w:ascii="ＭＳ ゴシック" w:eastAsia="ＭＳ ゴシック" w:hAnsi="ＭＳ ゴシック" w:hint="eastAsia"/>
                <w:sz w:val="28"/>
                <w:szCs w:val="28"/>
              </w:rPr>
              <w:t>案</w:t>
            </w:r>
          </w:p>
          <w:p w:rsidR="001443C7" w:rsidRDefault="001443C7" w:rsidP="001443C7">
            <w:pPr>
              <w:pStyle w:val="a7"/>
              <w:jc w:val="center"/>
            </w:pPr>
            <w:r>
              <w:rPr>
                <w:rFonts w:hint="eastAsia"/>
              </w:rPr>
              <w:t>自　平成○○年○○月○○日</w:t>
            </w:r>
          </w:p>
          <w:p w:rsidR="001443C7" w:rsidRDefault="00660008" w:rsidP="001443C7">
            <w:pPr>
              <w:pStyle w:val="a7"/>
              <w:jc w:val="center"/>
            </w:pPr>
            <w:r>
              <w:rPr>
                <w:rFonts w:hint="eastAsia"/>
              </w:rPr>
              <w:t>至　令和</w:t>
            </w:r>
            <w:r w:rsidR="001443C7">
              <w:rPr>
                <w:rFonts w:hint="eastAsia"/>
              </w:rPr>
              <w:t>○○年○○月○○日</w:t>
            </w:r>
          </w:p>
          <w:p w:rsidR="001443C7" w:rsidRDefault="001443C7" w:rsidP="001443C7">
            <w:pPr>
              <w:pStyle w:val="a7"/>
              <w:ind w:left="-24"/>
              <w:jc w:val="both"/>
            </w:pPr>
          </w:p>
          <w:p w:rsidR="001443C7" w:rsidRPr="007D1DE6" w:rsidRDefault="001443C7" w:rsidP="001443C7">
            <w:pPr>
              <w:pStyle w:val="a7"/>
              <w:ind w:left="-24" w:firstLineChars="100" w:firstLine="210"/>
              <w:jc w:val="both"/>
            </w:pPr>
            <w:r w:rsidRPr="007D1DE6">
              <w:rPr>
                <w:rFonts w:hint="eastAsia"/>
              </w:rPr>
              <w:t>Ⅰ　当期末処分剰余金</w:t>
            </w:r>
          </w:p>
          <w:p w:rsidR="001443C7" w:rsidRDefault="001443C7" w:rsidP="001443C7">
            <w:pPr>
              <w:pStyle w:val="a7"/>
              <w:ind w:left="-24" w:firstLineChars="100" w:firstLine="210"/>
              <w:jc w:val="both"/>
            </w:pPr>
            <w:r>
              <w:rPr>
                <w:rFonts w:hint="eastAsia"/>
              </w:rPr>
              <w:t xml:space="preserve">　１　当期純利益金額　　　　　５００，０００円</w:t>
            </w:r>
          </w:p>
          <w:p w:rsidR="001443C7" w:rsidRDefault="001443C7" w:rsidP="001443C7">
            <w:pPr>
              <w:pStyle w:val="a7"/>
              <w:ind w:left="-24"/>
              <w:jc w:val="both"/>
            </w:pPr>
            <w:r>
              <w:rPr>
                <w:rFonts w:hint="eastAsia"/>
              </w:rPr>
              <w:t xml:space="preserve">　</w:t>
            </w:r>
            <w:r w:rsidR="00770B1C">
              <w:rPr>
                <w:rFonts w:hint="eastAsia"/>
              </w:rPr>
              <w:t xml:space="preserve">  </w:t>
            </w:r>
            <w:r>
              <w:rPr>
                <w:rFonts w:hint="eastAsia"/>
              </w:rPr>
              <w:t>２　前期繰越損失金　　　　　１００，０００円</w:t>
            </w:r>
          </w:p>
          <w:p w:rsidR="001443C7" w:rsidRPr="001443C7" w:rsidRDefault="001443C7" w:rsidP="001443C7">
            <w:pPr>
              <w:pStyle w:val="a7"/>
              <w:ind w:left="-24" w:firstLineChars="3000" w:firstLine="6300"/>
              <w:jc w:val="both"/>
              <w:rPr>
                <w:u w:val="single"/>
              </w:rPr>
            </w:pPr>
            <w:r w:rsidRPr="001443C7">
              <w:rPr>
                <w:rFonts w:hint="eastAsia"/>
                <w:u w:val="single"/>
              </w:rPr>
              <w:t>４００，０００円</w:t>
            </w:r>
          </w:p>
          <w:p w:rsidR="001443C7" w:rsidRPr="0018794B" w:rsidRDefault="001443C7" w:rsidP="001443C7">
            <w:pPr>
              <w:ind w:left="-24"/>
            </w:pPr>
          </w:p>
          <w:p w:rsidR="001443C7" w:rsidRPr="007D1DE6" w:rsidRDefault="001443C7" w:rsidP="001443C7">
            <w:pPr>
              <w:pStyle w:val="a7"/>
              <w:ind w:left="-24" w:firstLineChars="100" w:firstLine="210"/>
              <w:jc w:val="both"/>
            </w:pPr>
            <w:r w:rsidRPr="007D1DE6">
              <w:rPr>
                <w:rFonts w:hint="eastAsia"/>
              </w:rPr>
              <w:t>Ⅱ　組合積立金取崩額</w:t>
            </w:r>
            <w:r>
              <w:rPr>
                <w:rFonts w:hint="eastAsia"/>
              </w:rPr>
              <w:t xml:space="preserve">　　　　　　　　　　　０円</w:t>
            </w:r>
          </w:p>
          <w:p w:rsidR="001443C7" w:rsidRDefault="001443C7" w:rsidP="001443C7">
            <w:pPr>
              <w:ind w:left="-24"/>
            </w:pPr>
          </w:p>
          <w:p w:rsidR="001443C7" w:rsidRPr="007D1DE6" w:rsidRDefault="001443C7" w:rsidP="001443C7">
            <w:pPr>
              <w:ind w:left="-24" w:firstLineChars="100" w:firstLine="210"/>
            </w:pPr>
            <w:r w:rsidRPr="007D1DE6">
              <w:rPr>
                <w:rFonts w:hint="eastAsia"/>
              </w:rPr>
              <w:t>Ⅲ　剰余金処分額</w:t>
            </w:r>
          </w:p>
          <w:p w:rsidR="001443C7" w:rsidRDefault="001443C7" w:rsidP="001443C7">
            <w:pPr>
              <w:pStyle w:val="a7"/>
              <w:ind w:left="-24" w:firstLineChars="100" w:firstLine="210"/>
              <w:jc w:val="both"/>
            </w:pPr>
            <w:r>
              <w:rPr>
                <w:rFonts w:hint="eastAsia"/>
              </w:rPr>
              <w:t xml:space="preserve">　１　利益準備金　　　　　　　　４０，０００円</w:t>
            </w:r>
          </w:p>
          <w:p w:rsidR="001443C7" w:rsidRDefault="001443C7" w:rsidP="001443C7">
            <w:pPr>
              <w:pStyle w:val="a7"/>
              <w:ind w:left="-24" w:firstLineChars="200" w:firstLine="420"/>
              <w:jc w:val="both"/>
            </w:pPr>
            <w:r>
              <w:rPr>
                <w:rFonts w:hint="eastAsia"/>
              </w:rPr>
              <w:t>２　教育情報費用繰越金　　　　２０，０００円</w:t>
            </w:r>
          </w:p>
          <w:p w:rsidR="001443C7" w:rsidRDefault="001443C7" w:rsidP="001443C7">
            <w:pPr>
              <w:pStyle w:val="a7"/>
              <w:ind w:left="-24" w:firstLineChars="200" w:firstLine="420"/>
              <w:jc w:val="both"/>
            </w:pPr>
            <w:r>
              <w:rPr>
                <w:rFonts w:hint="eastAsia"/>
              </w:rPr>
              <w:t>３　特別積立金　　　　　　　　４０，０００円</w:t>
            </w:r>
          </w:p>
          <w:p w:rsidR="001443C7" w:rsidRDefault="001443C7" w:rsidP="001443C7">
            <w:pPr>
              <w:pStyle w:val="a7"/>
              <w:ind w:left="-24" w:firstLineChars="200" w:firstLine="420"/>
              <w:jc w:val="both"/>
            </w:pPr>
            <w:r>
              <w:rPr>
                <w:rFonts w:hint="eastAsia"/>
              </w:rPr>
              <w:t xml:space="preserve">４　出資配当金　　　　　　　</w:t>
            </w:r>
            <w:r w:rsidR="00387519">
              <w:rPr>
                <w:rFonts w:hint="eastAsia"/>
              </w:rPr>
              <w:t>１０</w:t>
            </w:r>
            <w:r>
              <w:rPr>
                <w:rFonts w:hint="eastAsia"/>
              </w:rPr>
              <w:t>０，０００円</w:t>
            </w:r>
          </w:p>
          <w:p w:rsidR="001443C7" w:rsidRPr="00D373DA" w:rsidRDefault="001443C7" w:rsidP="001443C7">
            <w:pPr>
              <w:pStyle w:val="a7"/>
              <w:ind w:left="-24" w:firstLineChars="200" w:firstLine="420"/>
              <w:jc w:val="both"/>
            </w:pPr>
            <w:r>
              <w:rPr>
                <w:rFonts w:hint="eastAsia"/>
              </w:rPr>
              <w:t>５　利用分量配当金　　　　　１００，０００円</w:t>
            </w:r>
          </w:p>
          <w:p w:rsidR="001443C7" w:rsidRDefault="001443C7" w:rsidP="001443C7">
            <w:pPr>
              <w:pStyle w:val="a7"/>
              <w:ind w:left="-24"/>
              <w:jc w:val="both"/>
            </w:pPr>
            <w:r>
              <w:rPr>
                <w:rFonts w:hint="eastAsia"/>
              </w:rPr>
              <w:t xml:space="preserve">　　　　　　計　　　　　　　　　　　　　　　　　　　　　　</w:t>
            </w:r>
            <w:r w:rsidR="00387519">
              <w:rPr>
                <w:rFonts w:hint="eastAsia"/>
                <w:u w:val="single"/>
              </w:rPr>
              <w:t>３０</w:t>
            </w:r>
            <w:r w:rsidRPr="001443C7">
              <w:rPr>
                <w:rFonts w:hint="eastAsia"/>
                <w:u w:val="single"/>
              </w:rPr>
              <w:t>０，０００円</w:t>
            </w:r>
          </w:p>
          <w:p w:rsidR="001443C7" w:rsidRPr="008D424B" w:rsidRDefault="001443C7" w:rsidP="008D424B">
            <w:pPr>
              <w:pStyle w:val="a7"/>
              <w:ind w:left="-24" w:firstLineChars="100" w:firstLine="210"/>
              <w:jc w:val="both"/>
            </w:pPr>
            <w:r w:rsidRPr="007D1DE6">
              <w:rPr>
                <w:rFonts w:hint="eastAsia"/>
              </w:rPr>
              <w:t>Ⅳ　次期繰越剰余金</w:t>
            </w:r>
            <w:r>
              <w:rPr>
                <w:rFonts w:hint="eastAsia"/>
              </w:rPr>
              <w:t xml:space="preserve">　　　　　　　　　　　　　　　　　　　</w:t>
            </w:r>
            <w:r w:rsidR="00387519">
              <w:rPr>
                <w:rFonts w:hint="eastAsia"/>
                <w:u w:val="double"/>
              </w:rPr>
              <w:t>１０</w:t>
            </w:r>
            <w:bookmarkStart w:id="0" w:name="_GoBack"/>
            <w:bookmarkEnd w:id="0"/>
            <w:r w:rsidRPr="001443C7">
              <w:rPr>
                <w:rFonts w:hint="eastAsia"/>
                <w:u w:val="double"/>
              </w:rPr>
              <w:t>０，０００円</w:t>
            </w:r>
          </w:p>
        </w:tc>
      </w:tr>
    </w:tbl>
    <w:p w:rsidR="0019742C" w:rsidRPr="0019742C" w:rsidRDefault="0019742C" w:rsidP="008D424B"/>
    <w:sectPr w:rsidR="0019742C" w:rsidRPr="0019742C" w:rsidSect="00EC78BE">
      <w:pgSz w:w="11906" w:h="16838" w:code="9"/>
      <w:pgMar w:top="1134" w:right="1134" w:bottom="567"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D9F" w:rsidRDefault="009C6D9F" w:rsidP="002169FD">
      <w:r>
        <w:separator/>
      </w:r>
    </w:p>
  </w:endnote>
  <w:endnote w:type="continuationSeparator" w:id="0">
    <w:p w:rsidR="009C6D9F" w:rsidRDefault="009C6D9F" w:rsidP="0021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D9F" w:rsidRDefault="009C6D9F" w:rsidP="002169FD">
      <w:r>
        <w:separator/>
      </w:r>
    </w:p>
  </w:footnote>
  <w:footnote w:type="continuationSeparator" w:id="0">
    <w:p w:rsidR="009C6D9F" w:rsidRDefault="009C6D9F" w:rsidP="00216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69FD"/>
    <w:rsid w:val="0005772A"/>
    <w:rsid w:val="00063972"/>
    <w:rsid w:val="00135E69"/>
    <w:rsid w:val="001443C7"/>
    <w:rsid w:val="0019742C"/>
    <w:rsid w:val="001D6149"/>
    <w:rsid w:val="001F12A1"/>
    <w:rsid w:val="00215163"/>
    <w:rsid w:val="002169FD"/>
    <w:rsid w:val="00256195"/>
    <w:rsid w:val="002621D7"/>
    <w:rsid w:val="00267E9D"/>
    <w:rsid w:val="002A54C0"/>
    <w:rsid w:val="002C64EA"/>
    <w:rsid w:val="0031349C"/>
    <w:rsid w:val="003159E7"/>
    <w:rsid w:val="00320200"/>
    <w:rsid w:val="00341A7E"/>
    <w:rsid w:val="00387519"/>
    <w:rsid w:val="003A1065"/>
    <w:rsid w:val="003F5C65"/>
    <w:rsid w:val="004F7EA9"/>
    <w:rsid w:val="0054376D"/>
    <w:rsid w:val="0059756E"/>
    <w:rsid w:val="0062433D"/>
    <w:rsid w:val="00626C21"/>
    <w:rsid w:val="0064609E"/>
    <w:rsid w:val="0065321A"/>
    <w:rsid w:val="00653652"/>
    <w:rsid w:val="00660008"/>
    <w:rsid w:val="00692442"/>
    <w:rsid w:val="006B5B00"/>
    <w:rsid w:val="00716740"/>
    <w:rsid w:val="0076219D"/>
    <w:rsid w:val="00770B1C"/>
    <w:rsid w:val="007748DA"/>
    <w:rsid w:val="00824731"/>
    <w:rsid w:val="00853118"/>
    <w:rsid w:val="00863A2C"/>
    <w:rsid w:val="008815D8"/>
    <w:rsid w:val="008C767F"/>
    <w:rsid w:val="008D424B"/>
    <w:rsid w:val="00903BA0"/>
    <w:rsid w:val="009C6D9F"/>
    <w:rsid w:val="009E0A86"/>
    <w:rsid w:val="009F179A"/>
    <w:rsid w:val="00A47C4C"/>
    <w:rsid w:val="00A51D32"/>
    <w:rsid w:val="00AA0668"/>
    <w:rsid w:val="00AB5119"/>
    <w:rsid w:val="00AE0E40"/>
    <w:rsid w:val="00B674F2"/>
    <w:rsid w:val="00B74504"/>
    <w:rsid w:val="00C23CB3"/>
    <w:rsid w:val="00CB0AF6"/>
    <w:rsid w:val="00CE42AC"/>
    <w:rsid w:val="00CF7715"/>
    <w:rsid w:val="00D435E2"/>
    <w:rsid w:val="00DA7284"/>
    <w:rsid w:val="00DE0026"/>
    <w:rsid w:val="00E179F8"/>
    <w:rsid w:val="00E22D3F"/>
    <w:rsid w:val="00E422E9"/>
    <w:rsid w:val="00E674B0"/>
    <w:rsid w:val="00E835B9"/>
    <w:rsid w:val="00EC78BE"/>
    <w:rsid w:val="00ED6002"/>
    <w:rsid w:val="00EE3E4E"/>
    <w:rsid w:val="00F06F97"/>
    <w:rsid w:val="00F07893"/>
    <w:rsid w:val="00F23F32"/>
    <w:rsid w:val="00F578E8"/>
    <w:rsid w:val="00F846B8"/>
    <w:rsid w:val="00F9247A"/>
    <w:rsid w:val="00FE5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4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9FD"/>
    <w:pPr>
      <w:tabs>
        <w:tab w:val="center" w:pos="4252"/>
        <w:tab w:val="right" w:pos="8504"/>
      </w:tabs>
      <w:snapToGrid w:val="0"/>
    </w:pPr>
  </w:style>
  <w:style w:type="character" w:customStyle="1" w:styleId="a4">
    <w:name w:val="ヘッダー (文字)"/>
    <w:basedOn w:val="a0"/>
    <w:link w:val="a3"/>
    <w:uiPriority w:val="99"/>
    <w:rsid w:val="002169FD"/>
  </w:style>
  <w:style w:type="paragraph" w:styleId="a5">
    <w:name w:val="footer"/>
    <w:basedOn w:val="a"/>
    <w:link w:val="a6"/>
    <w:uiPriority w:val="99"/>
    <w:unhideWhenUsed/>
    <w:rsid w:val="002169FD"/>
    <w:pPr>
      <w:tabs>
        <w:tab w:val="center" w:pos="4252"/>
        <w:tab w:val="right" w:pos="8504"/>
      </w:tabs>
      <w:snapToGrid w:val="0"/>
    </w:pPr>
  </w:style>
  <w:style w:type="character" w:customStyle="1" w:styleId="a6">
    <w:name w:val="フッター (文字)"/>
    <w:basedOn w:val="a0"/>
    <w:link w:val="a5"/>
    <w:uiPriority w:val="99"/>
    <w:rsid w:val="002169FD"/>
  </w:style>
  <w:style w:type="paragraph" w:styleId="a7">
    <w:name w:val="Closing"/>
    <w:basedOn w:val="a"/>
    <w:next w:val="a"/>
    <w:link w:val="a8"/>
    <w:rsid w:val="001443C7"/>
    <w:pPr>
      <w:jc w:val="right"/>
    </w:pPr>
    <w:rPr>
      <w:rFonts w:ascii="ＭＳ 明朝" w:eastAsia="ＭＳ 明朝" w:hAnsi="Century" w:cs="Times New Roman"/>
      <w:szCs w:val="20"/>
    </w:rPr>
  </w:style>
  <w:style w:type="character" w:customStyle="1" w:styleId="a8">
    <w:name w:val="結語 (文字)"/>
    <w:basedOn w:val="a0"/>
    <w:link w:val="a7"/>
    <w:rsid w:val="001443C7"/>
    <w:rPr>
      <w:rFonts w:ascii="ＭＳ 明朝" w:eastAsia="ＭＳ 明朝" w:hAnsi="Century" w:cs="Times New Roman"/>
      <w:szCs w:val="20"/>
    </w:rPr>
  </w:style>
  <w:style w:type="paragraph" w:styleId="a9">
    <w:name w:val="Balloon Text"/>
    <w:basedOn w:val="a"/>
    <w:link w:val="aa"/>
    <w:uiPriority w:val="99"/>
    <w:semiHidden/>
    <w:unhideWhenUsed/>
    <w:rsid w:val="008247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73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53118"/>
    <w:rPr>
      <w:sz w:val="18"/>
      <w:szCs w:val="18"/>
    </w:rPr>
  </w:style>
  <w:style w:type="paragraph" w:styleId="ac">
    <w:name w:val="annotation text"/>
    <w:basedOn w:val="a"/>
    <w:link w:val="ad"/>
    <w:uiPriority w:val="99"/>
    <w:semiHidden/>
    <w:unhideWhenUsed/>
    <w:rsid w:val="00853118"/>
    <w:pPr>
      <w:jc w:val="left"/>
    </w:pPr>
  </w:style>
  <w:style w:type="character" w:customStyle="1" w:styleId="ad">
    <w:name w:val="コメント文字列 (文字)"/>
    <w:basedOn w:val="a0"/>
    <w:link w:val="ac"/>
    <w:uiPriority w:val="99"/>
    <w:semiHidden/>
    <w:rsid w:val="00853118"/>
  </w:style>
  <w:style w:type="paragraph" w:styleId="ae">
    <w:name w:val="annotation subject"/>
    <w:basedOn w:val="ac"/>
    <w:next w:val="ac"/>
    <w:link w:val="af"/>
    <w:uiPriority w:val="99"/>
    <w:semiHidden/>
    <w:unhideWhenUsed/>
    <w:rsid w:val="00853118"/>
    <w:rPr>
      <w:b/>
      <w:bCs/>
    </w:rPr>
  </w:style>
  <w:style w:type="character" w:customStyle="1" w:styleId="af">
    <w:name w:val="コメント内容 (文字)"/>
    <w:basedOn w:val="ad"/>
    <w:link w:val="ae"/>
    <w:uiPriority w:val="99"/>
    <w:semiHidden/>
    <w:rsid w:val="008531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F4828-FF9B-4B6D-B195-1AC884A9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CHUOUKAI04</cp:lastModifiedBy>
  <cp:revision>57</cp:revision>
  <cp:lastPrinted>2019-03-11T02:34:00Z</cp:lastPrinted>
  <dcterms:created xsi:type="dcterms:W3CDTF">2010-01-06T23:58:00Z</dcterms:created>
  <dcterms:modified xsi:type="dcterms:W3CDTF">2019-10-07T12:49:00Z</dcterms:modified>
</cp:coreProperties>
</file>